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24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海米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eastAsia="黑体" w:cs="Times New Roman"/>
          <w:sz w:val="24"/>
          <w:szCs w:val="24"/>
        </w:rPr>
        <w:t>Haimi</w:t>
      </w:r>
    </w:p>
    <w:bookmarkEnd w:id="0"/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PENAE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I MUSCULUS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sz w:val="24"/>
          <w:szCs w:val="24"/>
        </w:rPr>
        <w:t>对虾科动物长毛明对虾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 xml:space="preserve">Fenneropenaeus penicillatus </w:t>
      </w:r>
      <w:r>
        <w:rPr>
          <w:rFonts w:hint="default" w:ascii="Times New Roman" w:hAnsi="Times New Roman" w:eastAsia="宋体" w:cs="Times New Roman"/>
          <w:sz w:val="24"/>
          <w:szCs w:val="24"/>
        </w:rPr>
        <w:t>(Alcok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、凡纳滨对虾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Litopenaeus vannmei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(Bonne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、日本囊对虾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Marsupenaeus japonicus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Spence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、刀额新对虾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Metapenaeus ensis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(De Haan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的干燥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肉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取虾肉</w:t>
      </w:r>
      <w:r>
        <w:rPr>
          <w:rFonts w:hint="default" w:ascii="Times New Roman" w:hAnsi="Times New Roman" w:eastAsia="宋体" w:cs="Times New Roman"/>
          <w:sz w:val="24"/>
          <w:szCs w:val="24"/>
        </w:rPr>
        <w:t>，干燥。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4"/>
        </w:rPr>
        <w:t>本品呈扁圆柱形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多弯曲</w:t>
      </w:r>
      <w:r>
        <w:rPr>
          <w:rFonts w:hint="default" w:ascii="Times New Roman" w:hAnsi="Times New Roman" w:eastAsia="宋体" w:cs="Times New Roman"/>
          <w:sz w:val="24"/>
          <w:szCs w:val="24"/>
        </w:rPr>
        <w:t>，长2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sz w:val="24"/>
          <w:szCs w:val="24"/>
        </w:rPr>
        <w:t>12cm，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直径0.5～1.5cm，</w:t>
      </w:r>
      <w:r>
        <w:rPr>
          <w:rFonts w:hint="default" w:ascii="Times New Roman" w:hAnsi="Times New Roman" w:eastAsia="宋体" w:cs="Times New Roman"/>
          <w:sz w:val="24"/>
          <w:szCs w:val="24"/>
        </w:rPr>
        <w:t>头部一端较粗大，尾部一端较小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淡棕黄色至棕黄色，略带红色，</w:t>
      </w:r>
      <w:r>
        <w:rPr>
          <w:rFonts w:hint="default" w:ascii="Times New Roman" w:hAnsi="Times New Roman" w:eastAsia="宋体" w:cs="Times New Roman"/>
          <w:sz w:val="24"/>
          <w:szCs w:val="24"/>
        </w:rPr>
        <w:t>表面粗糙，偶见残留的皮壳。肉质紧实，不易折断，断面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可见肉质纤维</w:t>
      </w:r>
      <w:r>
        <w:rPr>
          <w:rFonts w:hint="default" w:ascii="Times New Roman" w:hAnsi="Times New Roman" w:eastAsia="宋体" w:cs="Times New Roman"/>
          <w:sz w:val="24"/>
          <w:szCs w:val="24"/>
        </w:rPr>
        <w:t>纹理。气微腥，味咸。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取本品粉末0.5g，加6mol/L盐酸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溶液</w:t>
      </w:r>
      <w:r>
        <w:rPr>
          <w:rFonts w:hint="default" w:ascii="Times New Roman" w:hAnsi="Times New Roman" w:eastAsia="宋体" w:cs="Times New Roman"/>
          <w:sz w:val="24"/>
          <w:szCs w:val="24"/>
        </w:rPr>
        <w:t>10ml，加热回流1小时，滤过，滤液蒸干，残渣加10%乙醇10ml使溶解，作为供试品溶液。另取丙氨酸对照品、谷氨酸对照品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和盐酸赖氨酸对照品</w:t>
      </w:r>
      <w:r>
        <w:rPr>
          <w:rFonts w:hint="default" w:ascii="Times New Roman" w:hAnsi="Times New Roman" w:eastAsia="宋体" w:cs="Times New Roman"/>
          <w:sz w:val="24"/>
          <w:szCs w:val="24"/>
        </w:rPr>
        <w:t>，分别加10%乙醇制成每1ml含1mg的溶液，作为对照品溶液。照薄层色谱法（《中国药典》2025版通则0502）试验，吸取上述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sz w:val="24"/>
          <w:szCs w:val="24"/>
        </w:rPr>
        <w:t>种溶液各1μl，分别点于同一硅胶G薄层板上，以正丙醇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</w:rPr>
        <w:t>氨试液（7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default" w:ascii="Times New Roman" w:hAnsi="Times New Roman" w:eastAsia="宋体" w:cs="Times New Roman"/>
          <w:sz w:val="24"/>
          <w:szCs w:val="24"/>
        </w:rPr>
        <w:t>3）为展开剂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展开，取出，晾干，喷以茚三酮试液，在105℃加热至斑点显色清晰。供试品色谱中，在与对照品色谱相应的位置上，显相同颜色的斑点。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【检查】水分</w:t>
      </w:r>
      <w:r>
        <w:rPr>
          <w:rFonts w:hint="default" w:ascii="Times New Roman" w:hAnsi="Times New Roman" w:eastAsia="宋体" w:cs="Times New Roman"/>
          <w:sz w:val="24"/>
        </w:rPr>
        <w:t xml:space="preserve">  不得过15.0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年版通则0832第二法）。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总灰分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不得过</w:t>
      </w:r>
      <w:r>
        <w:rPr>
          <w:rFonts w:hint="default" w:ascii="Times New Roman" w:hAnsi="Times New Roman" w:cs="Times New Roman"/>
          <w:sz w:val="24"/>
          <w:highlight w:val="none"/>
        </w:rPr>
        <w:t>1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highlight w:val="none"/>
        </w:rPr>
        <w:t>.0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年版通则2302）。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【浸出物】</w:t>
      </w:r>
      <w:r>
        <w:rPr>
          <w:rFonts w:hint="default" w:ascii="Times New Roman" w:hAnsi="Times New Roman" w:eastAsia="宋体" w:cs="Times New Roman"/>
          <w:sz w:val="24"/>
        </w:rPr>
        <w:t>照水溶性浸出物测定法（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</w:t>
      </w:r>
      <w:r>
        <w:rPr>
          <w:rFonts w:hint="default" w:ascii="Times New Roman" w:hAnsi="Times New Roman" w:cs="Times New Roman"/>
          <w:sz w:val="24"/>
        </w:rPr>
        <w:t>2025</w:t>
      </w:r>
      <w:r>
        <w:rPr>
          <w:rFonts w:hint="default" w:ascii="Times New Roman" w:hAnsi="Times New Roman" w:eastAsia="宋体" w:cs="Times New Roman"/>
          <w:sz w:val="24"/>
        </w:rPr>
        <w:t>年版通则</w:t>
      </w:r>
      <w:r>
        <w:rPr>
          <w:rFonts w:hint="default" w:ascii="Times New Roman" w:hAnsi="Times New Roman" w:cs="Times New Roman"/>
          <w:sz w:val="24"/>
        </w:rPr>
        <w:t>2201）</w:t>
      </w:r>
      <w:r>
        <w:rPr>
          <w:rFonts w:hint="default" w:ascii="Times New Roman" w:hAnsi="Times New Roman" w:eastAsia="宋体" w:cs="Times New Roman"/>
          <w:sz w:val="24"/>
        </w:rPr>
        <w:t>项下热浸法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测定</w:t>
      </w:r>
      <w:r>
        <w:rPr>
          <w:rFonts w:hint="default" w:ascii="Times New Roman" w:hAnsi="Times New Roman" w:eastAsia="宋体" w:cs="Times New Roman"/>
          <w:sz w:val="24"/>
        </w:rPr>
        <w:t>，不得少于</w:t>
      </w:r>
      <w:r>
        <w:rPr>
          <w:rFonts w:hint="default" w:ascii="Times New Roman" w:hAnsi="Times New Roman" w:cs="Times New Roman"/>
          <w:sz w:val="24"/>
          <w:highlight w:val="none"/>
        </w:rPr>
        <w:t>22.0%</w:t>
      </w:r>
      <w:r>
        <w:rPr>
          <w:rFonts w:hint="default" w:ascii="Times New Roman" w:hAnsi="Times New Roman" w:cs="Times New Roman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【含量测定】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粉末</w:t>
      </w:r>
      <w:r>
        <w:rPr>
          <w:rFonts w:hint="default" w:ascii="Times New Roman" w:hAnsi="Times New Roman" w:eastAsia="宋体" w:cs="Times New Roman"/>
          <w:sz w:val="24"/>
          <w:szCs w:val="24"/>
        </w:rPr>
        <w:t>约0.lg，精密称定，照氮测定法（《中国药典》</w:t>
      </w:r>
      <w:r>
        <w:rPr>
          <w:rFonts w:hint="default" w:ascii="Times New Roman" w:hAnsi="Times New Roman" w:cs="Times New Roman"/>
          <w:sz w:val="24"/>
        </w:rPr>
        <w:t>2025</w:t>
      </w:r>
      <w:r>
        <w:rPr>
          <w:rFonts w:hint="default" w:ascii="Times New Roman" w:hAnsi="Times New Roman" w:eastAsia="宋体" w:cs="Times New Roman"/>
          <w:sz w:val="24"/>
        </w:rPr>
        <w:t>年版</w:t>
      </w:r>
      <w:r>
        <w:rPr>
          <w:rFonts w:hint="default" w:ascii="Times New Roman" w:hAnsi="Times New Roman" w:eastAsia="宋体" w:cs="Times New Roman"/>
          <w:sz w:val="24"/>
          <w:szCs w:val="24"/>
        </w:rPr>
        <w:t>通则0704第三法）测定，即得。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按干燥品计算，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r>
        <w:rPr>
          <w:rFonts w:hint="default" w:ascii="Times New Roman" w:hAnsi="Times New Roman" w:eastAsia="宋体" w:cs="Times New Roman"/>
          <w:sz w:val="24"/>
          <w:szCs w:val="24"/>
        </w:rPr>
        <w:t>含总氮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不得少于11.0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【性味与归经】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甘、咸，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温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、脾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【功能与主治】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补肾健脾，滋阴壮阳。用于肾虚阳痿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、早泄、遗精，腰膝酸软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，脾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虚食少、水肿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10～30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注意</w:t>
      </w: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【贮藏】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2"/>
          <w:highlight w:val="none"/>
          <w:u w:val="none"/>
          <w:lang w:val="en-US" w:eastAsia="zh-CN"/>
        </w:rPr>
        <w:t>置阴凉干燥处。</w:t>
      </w:r>
      <w:r>
        <w:rPr>
          <w:rFonts w:hint="default" w:ascii="Times New Roman" w:hAnsi="Times New Roman" w:cs="Times New Roman"/>
          <w:sz w:val="24"/>
          <w:highlight w:val="none"/>
          <w:u w:val="none"/>
          <w:lang w:eastAsia="zh-CN"/>
        </w:rPr>
        <w:t>防潮，防霉，防蛀。</w:t>
      </w:r>
      <w:r>
        <w:rPr>
          <w:rFonts w:hint="eastAsia" w:ascii="Times New Roman" w:hAnsi="Times New Roman" w:cs="Times New Roman"/>
          <w:sz w:val="24"/>
          <w:highlight w:val="none"/>
          <w:u w:val="none"/>
          <w:lang w:val="en-US" w:eastAsia="zh-CN"/>
        </w:rPr>
        <w:t>长期保存在-18℃及以下</w:t>
      </w:r>
      <w:r>
        <w:rPr>
          <w:rFonts w:hint="default" w:ascii="Times New Roman" w:hAnsi="Times New Roman" w:cs="Times New Roman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C8"/>
    <w:rsid w:val="00CE774A"/>
    <w:rsid w:val="00FA3EC8"/>
    <w:rsid w:val="012E6A2D"/>
    <w:rsid w:val="014D4F5A"/>
    <w:rsid w:val="02152010"/>
    <w:rsid w:val="02F84BAB"/>
    <w:rsid w:val="043407A3"/>
    <w:rsid w:val="08954103"/>
    <w:rsid w:val="0FCC3FE1"/>
    <w:rsid w:val="11292A0B"/>
    <w:rsid w:val="115E23C9"/>
    <w:rsid w:val="12355A8B"/>
    <w:rsid w:val="129D0EA5"/>
    <w:rsid w:val="14045069"/>
    <w:rsid w:val="162E75CC"/>
    <w:rsid w:val="1A815C52"/>
    <w:rsid w:val="1B307362"/>
    <w:rsid w:val="1EFF621C"/>
    <w:rsid w:val="20AA40FF"/>
    <w:rsid w:val="21EB07A6"/>
    <w:rsid w:val="24A2716F"/>
    <w:rsid w:val="25963DE3"/>
    <w:rsid w:val="28812CD5"/>
    <w:rsid w:val="29D532D8"/>
    <w:rsid w:val="2B3733CE"/>
    <w:rsid w:val="2CEA6EDA"/>
    <w:rsid w:val="2FB627D1"/>
    <w:rsid w:val="33AD0DBD"/>
    <w:rsid w:val="34966E19"/>
    <w:rsid w:val="355B0222"/>
    <w:rsid w:val="3A2C2AFD"/>
    <w:rsid w:val="3C984B98"/>
    <w:rsid w:val="43D85A47"/>
    <w:rsid w:val="455177EE"/>
    <w:rsid w:val="477A0BC3"/>
    <w:rsid w:val="477E159D"/>
    <w:rsid w:val="49E8275C"/>
    <w:rsid w:val="4F1E218B"/>
    <w:rsid w:val="52630BD1"/>
    <w:rsid w:val="52C67F0C"/>
    <w:rsid w:val="54EB4EAE"/>
    <w:rsid w:val="58077535"/>
    <w:rsid w:val="5C727F75"/>
    <w:rsid w:val="68D45F2D"/>
    <w:rsid w:val="690C3919"/>
    <w:rsid w:val="6D2F5E28"/>
    <w:rsid w:val="713A2FED"/>
    <w:rsid w:val="72ED20ED"/>
    <w:rsid w:val="76E03371"/>
    <w:rsid w:val="7D5D11A4"/>
    <w:rsid w:val="7F216131"/>
    <w:rsid w:val="7FD787D9"/>
    <w:rsid w:val="96BFC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664</Words>
  <Characters>865</Characters>
  <Lines>6</Lines>
  <Paragraphs>1</Paragraphs>
  <TotalTime>0</TotalTime>
  <ScaleCrop>false</ScaleCrop>
  <LinksUpToDate>false</LinksUpToDate>
  <CharactersWithSpaces>879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2025-06-28T01:18:00Z</dcterms:created>
  <dc:creator>Administrator</dc:creator>
  <cp:lastModifiedBy>gxxc</cp:lastModifiedBy>
  <cp:lastPrinted>2025-10-25T23:29:00Z</cp:lastPrinted>
  <dcterms:modified xsi:type="dcterms:W3CDTF">2025-12-25T10:40:42Z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62EEB91E6DBC4FDF822A5EBC9214B98A_13</vt:lpwstr>
  </property>
</Properties>
</file>